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7B92" w14:textId="77777777" w:rsidR="00413829" w:rsidRPr="00413829" w:rsidRDefault="00413829" w:rsidP="00413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</w:pPr>
      <w:r w:rsidRPr="00413829"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  <w:t> </w:t>
      </w:r>
    </w:p>
    <w:p w14:paraId="050BC306" w14:textId="39E1958A" w:rsidR="00372494" w:rsidRPr="00643566" w:rsidRDefault="00372494" w:rsidP="00940C6D">
      <w:pPr>
        <w:pStyle w:val="Sansinterligne"/>
        <w:jc w:val="center"/>
        <w:rPr>
          <w:rFonts w:ascii="Tahoma" w:hAnsi="Tahoma" w:cs="Tahoma"/>
          <w:b/>
          <w:sz w:val="28"/>
          <w:szCs w:val="28"/>
        </w:rPr>
      </w:pPr>
      <w:r w:rsidRPr="00643566">
        <w:rPr>
          <w:rFonts w:ascii="Tahoma" w:hAnsi="Tahoma" w:cs="Tahoma"/>
          <w:b/>
          <w:sz w:val="28"/>
          <w:szCs w:val="28"/>
        </w:rPr>
        <w:t>Regroupement des psychologues</w:t>
      </w:r>
    </w:p>
    <w:p w14:paraId="1E32A7DA" w14:textId="0F478CCC" w:rsidR="00372494" w:rsidRPr="00643566" w:rsidRDefault="00372494" w:rsidP="00940C6D">
      <w:pPr>
        <w:pStyle w:val="Sansinterligne"/>
        <w:jc w:val="center"/>
        <w:rPr>
          <w:rFonts w:ascii="Tahoma" w:hAnsi="Tahoma" w:cs="Tahoma"/>
          <w:b/>
          <w:sz w:val="28"/>
          <w:szCs w:val="28"/>
        </w:rPr>
      </w:pPr>
      <w:proofErr w:type="gramStart"/>
      <w:r w:rsidRPr="00643566">
        <w:rPr>
          <w:rFonts w:ascii="Tahoma" w:hAnsi="Tahoma" w:cs="Tahoma"/>
          <w:b/>
          <w:sz w:val="28"/>
          <w:szCs w:val="28"/>
        </w:rPr>
        <w:t>clinicien</w:t>
      </w:r>
      <w:r w:rsidR="00691BAC" w:rsidRPr="00643566">
        <w:rPr>
          <w:rFonts w:ascii="Tahoma" w:hAnsi="Tahoma" w:cs="Tahoma"/>
          <w:b/>
          <w:sz w:val="28"/>
          <w:szCs w:val="28"/>
        </w:rPr>
        <w:t>s</w:t>
      </w:r>
      <w:proofErr w:type="gramEnd"/>
      <w:r w:rsidRPr="00643566">
        <w:rPr>
          <w:rFonts w:ascii="Tahoma" w:hAnsi="Tahoma" w:cs="Tahoma"/>
          <w:b/>
          <w:sz w:val="28"/>
          <w:szCs w:val="28"/>
        </w:rPr>
        <w:t xml:space="preserve"> et cliniciennes d</w:t>
      </w:r>
      <w:r w:rsidR="00643566">
        <w:rPr>
          <w:rFonts w:ascii="Tahoma" w:hAnsi="Tahoma" w:cs="Tahoma"/>
          <w:b/>
          <w:sz w:val="28"/>
          <w:szCs w:val="28"/>
        </w:rPr>
        <w:t>e</w:t>
      </w:r>
      <w:r w:rsidRPr="00643566">
        <w:rPr>
          <w:rFonts w:ascii="Tahoma" w:hAnsi="Tahoma" w:cs="Tahoma"/>
          <w:b/>
          <w:sz w:val="28"/>
          <w:szCs w:val="28"/>
        </w:rPr>
        <w:t xml:space="preserve"> Québec</w:t>
      </w:r>
    </w:p>
    <w:p w14:paraId="77375589" w14:textId="44D20C24" w:rsidR="00372494" w:rsidRPr="00643566" w:rsidRDefault="00372494" w:rsidP="00940C6D">
      <w:pPr>
        <w:pStyle w:val="Sansinterligne"/>
        <w:jc w:val="center"/>
        <w:rPr>
          <w:rFonts w:ascii="Tahoma" w:hAnsi="Tahoma" w:cs="Tahoma"/>
          <w:b/>
          <w:sz w:val="28"/>
          <w:szCs w:val="28"/>
        </w:rPr>
      </w:pPr>
    </w:p>
    <w:p w14:paraId="1674B3E4" w14:textId="0727A6C7" w:rsidR="00691BAC" w:rsidRPr="00643566" w:rsidRDefault="00691BAC" w:rsidP="00940C6D">
      <w:pPr>
        <w:pStyle w:val="Sansinterligne"/>
        <w:jc w:val="center"/>
        <w:rPr>
          <w:rFonts w:ascii="Tahoma" w:hAnsi="Tahoma" w:cs="Tahoma"/>
          <w:b/>
          <w:sz w:val="28"/>
          <w:szCs w:val="28"/>
        </w:rPr>
      </w:pPr>
      <w:r w:rsidRPr="00643566">
        <w:rPr>
          <w:rFonts w:ascii="Tahoma" w:hAnsi="Tahoma" w:cs="Tahoma"/>
          <w:b/>
          <w:sz w:val="28"/>
          <w:szCs w:val="28"/>
        </w:rPr>
        <w:t xml:space="preserve">Ordre du jour </w:t>
      </w:r>
      <w:r w:rsidR="00FC2BD6" w:rsidRPr="00643566">
        <w:rPr>
          <w:rFonts w:ascii="Tahoma" w:hAnsi="Tahoma" w:cs="Tahoma"/>
          <w:b/>
          <w:sz w:val="28"/>
          <w:szCs w:val="28"/>
        </w:rPr>
        <w:t>de l’</w:t>
      </w:r>
      <w:r w:rsidR="00643566" w:rsidRPr="00643566">
        <w:rPr>
          <w:rFonts w:ascii="Tahoma" w:hAnsi="Tahoma" w:cs="Tahoma"/>
          <w:b/>
          <w:sz w:val="28"/>
          <w:szCs w:val="28"/>
        </w:rPr>
        <w:t>A</w:t>
      </w:r>
      <w:r w:rsidR="00FC2BD6" w:rsidRPr="00643566">
        <w:rPr>
          <w:rFonts w:ascii="Tahoma" w:hAnsi="Tahoma" w:cs="Tahoma"/>
          <w:b/>
          <w:sz w:val="28"/>
          <w:szCs w:val="28"/>
        </w:rPr>
        <w:t>ssemblée générale annuelle</w:t>
      </w:r>
      <w:r w:rsidR="00372494" w:rsidRPr="00643566">
        <w:rPr>
          <w:rFonts w:ascii="Tahoma" w:hAnsi="Tahoma" w:cs="Tahoma"/>
          <w:b/>
          <w:sz w:val="28"/>
          <w:szCs w:val="28"/>
        </w:rPr>
        <w:t xml:space="preserve"> 20</w:t>
      </w:r>
      <w:r w:rsidR="000C1995">
        <w:rPr>
          <w:rFonts w:ascii="Tahoma" w:hAnsi="Tahoma" w:cs="Tahoma"/>
          <w:b/>
          <w:sz w:val="28"/>
          <w:szCs w:val="28"/>
        </w:rPr>
        <w:t>2</w:t>
      </w:r>
      <w:r w:rsidR="0051071A">
        <w:rPr>
          <w:rFonts w:ascii="Tahoma" w:hAnsi="Tahoma" w:cs="Tahoma"/>
          <w:b/>
          <w:sz w:val="28"/>
          <w:szCs w:val="28"/>
        </w:rPr>
        <w:t>3</w:t>
      </w:r>
      <w:r w:rsidR="00372494" w:rsidRPr="00643566">
        <w:rPr>
          <w:rFonts w:ascii="Tahoma" w:hAnsi="Tahoma" w:cs="Tahoma"/>
          <w:b/>
          <w:sz w:val="28"/>
          <w:szCs w:val="28"/>
        </w:rPr>
        <w:t xml:space="preserve"> </w:t>
      </w:r>
    </w:p>
    <w:p w14:paraId="326371DA" w14:textId="77777777" w:rsidR="00B15F92" w:rsidRDefault="00B15F92" w:rsidP="00940C6D">
      <w:pPr>
        <w:pStyle w:val="Sansinterligne"/>
        <w:jc w:val="center"/>
        <w:rPr>
          <w:rFonts w:ascii="Tahoma" w:hAnsi="Tahoma" w:cs="Tahoma"/>
          <w:sz w:val="24"/>
          <w:szCs w:val="24"/>
        </w:rPr>
      </w:pPr>
    </w:p>
    <w:p w14:paraId="64881350" w14:textId="69821437" w:rsidR="00940C6D" w:rsidRDefault="00691BAC" w:rsidP="00940C6D">
      <w:pPr>
        <w:pStyle w:val="Sansinterligne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Prévue</w:t>
      </w:r>
      <w:r w:rsidR="00940C6D" w:rsidRPr="00F24AD7">
        <w:rPr>
          <w:rFonts w:ascii="Tahoma" w:hAnsi="Tahoma" w:cs="Tahoma"/>
          <w:sz w:val="24"/>
          <w:szCs w:val="24"/>
        </w:rPr>
        <w:t xml:space="preserve"> le </w:t>
      </w:r>
      <w:r w:rsidR="0051071A">
        <w:rPr>
          <w:rFonts w:ascii="Tahoma" w:hAnsi="Tahoma" w:cs="Tahoma"/>
          <w:sz w:val="24"/>
          <w:szCs w:val="24"/>
        </w:rPr>
        <w:t>jeudi</w:t>
      </w:r>
      <w:r w:rsidR="00D77CDC">
        <w:rPr>
          <w:rFonts w:ascii="Tahoma" w:hAnsi="Tahoma" w:cs="Tahoma"/>
          <w:sz w:val="24"/>
          <w:szCs w:val="24"/>
        </w:rPr>
        <w:t xml:space="preserve"> </w:t>
      </w:r>
      <w:r w:rsidR="0051071A">
        <w:rPr>
          <w:rFonts w:ascii="Tahoma" w:hAnsi="Tahoma" w:cs="Tahoma"/>
          <w:sz w:val="24"/>
          <w:szCs w:val="24"/>
        </w:rPr>
        <w:t>16 février</w:t>
      </w:r>
      <w:r w:rsidR="003E0F15">
        <w:rPr>
          <w:rFonts w:ascii="Tahoma" w:hAnsi="Tahoma" w:cs="Tahoma"/>
          <w:sz w:val="24"/>
          <w:szCs w:val="24"/>
        </w:rPr>
        <w:t xml:space="preserve"> 20</w:t>
      </w:r>
      <w:r w:rsidR="000C1995">
        <w:rPr>
          <w:rFonts w:ascii="Tahoma" w:hAnsi="Tahoma" w:cs="Tahoma"/>
          <w:sz w:val="24"/>
          <w:szCs w:val="24"/>
        </w:rPr>
        <w:t>2</w:t>
      </w:r>
      <w:r w:rsidR="0051071A">
        <w:rPr>
          <w:rFonts w:ascii="Tahoma" w:hAnsi="Tahoma" w:cs="Tahoma"/>
          <w:sz w:val="24"/>
          <w:szCs w:val="24"/>
        </w:rPr>
        <w:t>3</w:t>
      </w:r>
      <w:r w:rsidR="005B7B76">
        <w:rPr>
          <w:rFonts w:ascii="Tahoma" w:hAnsi="Tahoma" w:cs="Tahoma"/>
          <w:sz w:val="24"/>
          <w:szCs w:val="24"/>
        </w:rPr>
        <w:t xml:space="preserve"> à 1</w:t>
      </w:r>
      <w:r w:rsidR="00935818">
        <w:rPr>
          <w:rFonts w:ascii="Tahoma" w:hAnsi="Tahoma" w:cs="Tahoma"/>
          <w:sz w:val="24"/>
          <w:szCs w:val="24"/>
        </w:rPr>
        <w:t>7</w:t>
      </w:r>
      <w:r w:rsidR="005B7B76">
        <w:rPr>
          <w:rFonts w:ascii="Tahoma" w:hAnsi="Tahoma" w:cs="Tahoma"/>
          <w:sz w:val="24"/>
          <w:szCs w:val="24"/>
        </w:rPr>
        <w:t>h</w:t>
      </w:r>
      <w:r w:rsidR="0068262F">
        <w:rPr>
          <w:rFonts w:ascii="Tahoma" w:hAnsi="Tahoma" w:cs="Tahoma"/>
          <w:sz w:val="24"/>
          <w:szCs w:val="24"/>
        </w:rPr>
        <w:t>15</w:t>
      </w:r>
    </w:p>
    <w:p w14:paraId="08460B39" w14:textId="77777777" w:rsidR="008E7DC0" w:rsidRPr="00F24AD7" w:rsidRDefault="008E7DC0" w:rsidP="00940C6D">
      <w:pPr>
        <w:pStyle w:val="Sansinterligne"/>
        <w:jc w:val="center"/>
        <w:rPr>
          <w:rFonts w:ascii="Tahoma" w:hAnsi="Tahoma" w:cs="Tahoma"/>
          <w:sz w:val="24"/>
          <w:szCs w:val="24"/>
        </w:rPr>
      </w:pPr>
    </w:p>
    <w:p w14:paraId="5359C099" w14:textId="2E81AEB2" w:rsidR="00940C6D" w:rsidRDefault="0051071A" w:rsidP="00940C6D">
      <w:pPr>
        <w:pStyle w:val="Sansinterligne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 Montmartre Canadien</w:t>
      </w:r>
    </w:p>
    <w:p w14:paraId="00F23EB6" w14:textId="5181B0AD" w:rsidR="008E7DC0" w:rsidRDefault="0051071A" w:rsidP="00940C6D">
      <w:pPr>
        <w:pStyle w:val="Sansinterligne"/>
        <w:jc w:val="center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1679, chemin St-Louis</w:t>
      </w:r>
      <w:r w:rsidR="00A156A7">
        <w:rPr>
          <w:rFonts w:ascii="Arial" w:hAnsi="Arial" w:cs="Arial"/>
          <w:color w:val="202124"/>
          <w:sz w:val="21"/>
          <w:szCs w:val="21"/>
          <w:shd w:val="clear" w:color="auto" w:fill="FFFFFF"/>
        </w:rPr>
        <w:t>, Québec</w:t>
      </w:r>
    </w:p>
    <w:p w14:paraId="3CBE164F" w14:textId="77777777" w:rsidR="00461CD2" w:rsidRDefault="00461CD2"/>
    <w:p w14:paraId="1B8367C0" w14:textId="67FB033F" w:rsidR="00FC2BD6" w:rsidRDefault="00FC2BD6" w:rsidP="001D21AE">
      <w:pPr>
        <w:pStyle w:val="Paragraphedeliste"/>
        <w:numPr>
          <w:ilvl w:val="0"/>
          <w:numId w:val="3"/>
        </w:numPr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Vérification du quorum (5% des membres)</w:t>
      </w:r>
    </w:p>
    <w:p w14:paraId="79244DB5" w14:textId="08FE86BE" w:rsidR="00FC2BD6" w:rsidRDefault="00FC2BD6" w:rsidP="001D21AE">
      <w:pPr>
        <w:pStyle w:val="Paragraphedeliste"/>
        <w:numPr>
          <w:ilvl w:val="0"/>
          <w:numId w:val="3"/>
        </w:numPr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Mot de bienvenue d</w:t>
      </w:r>
      <w:r w:rsidR="00D77CDC">
        <w:rPr>
          <w:rFonts w:ascii="Tahoma" w:hAnsi="Tahoma" w:cs="Tahoma"/>
        </w:rPr>
        <w:t>e la présidente d’assemblée</w:t>
      </w:r>
    </w:p>
    <w:p w14:paraId="0EFE9293" w14:textId="23B8871E" w:rsidR="00303755" w:rsidRPr="00403FF3" w:rsidRDefault="008917B5" w:rsidP="001D21AE">
      <w:pPr>
        <w:pStyle w:val="Paragraphedeliste"/>
        <w:numPr>
          <w:ilvl w:val="0"/>
          <w:numId w:val="3"/>
        </w:numPr>
        <w:spacing w:line="360" w:lineRule="auto"/>
        <w:ind w:left="0"/>
        <w:rPr>
          <w:rFonts w:ascii="Tahoma" w:hAnsi="Tahoma" w:cs="Tahoma"/>
        </w:rPr>
      </w:pPr>
      <w:r w:rsidRPr="00403FF3">
        <w:rPr>
          <w:rFonts w:ascii="Tahoma" w:hAnsi="Tahoma" w:cs="Tahoma"/>
        </w:rPr>
        <w:t>Lecture et adoption de l’ordre du jour</w:t>
      </w:r>
    </w:p>
    <w:p w14:paraId="75B4A228" w14:textId="0EEAD2D2" w:rsidR="008917B5" w:rsidRPr="00403FF3" w:rsidRDefault="0062565F" w:rsidP="001D21AE">
      <w:pPr>
        <w:pStyle w:val="Paragraphedeliste"/>
        <w:numPr>
          <w:ilvl w:val="0"/>
          <w:numId w:val="3"/>
        </w:numPr>
        <w:spacing w:line="360" w:lineRule="auto"/>
        <w:ind w:left="0"/>
        <w:rPr>
          <w:rFonts w:ascii="Tahoma" w:hAnsi="Tahoma" w:cs="Tahoma"/>
        </w:rPr>
      </w:pPr>
      <w:r w:rsidRPr="00403FF3">
        <w:rPr>
          <w:rFonts w:ascii="Tahoma" w:hAnsi="Tahoma" w:cs="Tahoma"/>
        </w:rPr>
        <w:t>A</w:t>
      </w:r>
      <w:r w:rsidR="008917B5" w:rsidRPr="00403FF3">
        <w:rPr>
          <w:rFonts w:ascii="Tahoma" w:hAnsi="Tahoma" w:cs="Tahoma"/>
        </w:rPr>
        <w:t xml:space="preserve">doption du </w:t>
      </w:r>
      <w:r w:rsidR="00372494" w:rsidRPr="00403FF3">
        <w:rPr>
          <w:rFonts w:ascii="Tahoma" w:hAnsi="Tahoma" w:cs="Tahoma"/>
        </w:rPr>
        <w:t>procès-verbal</w:t>
      </w:r>
      <w:r w:rsidR="006F4BD8" w:rsidRPr="00403FF3">
        <w:rPr>
          <w:rFonts w:ascii="Tahoma" w:hAnsi="Tahoma" w:cs="Tahoma"/>
        </w:rPr>
        <w:t xml:space="preserve"> de </w:t>
      </w:r>
      <w:r w:rsidR="00FC2BD6">
        <w:rPr>
          <w:rFonts w:ascii="Tahoma" w:hAnsi="Tahoma" w:cs="Tahoma"/>
        </w:rPr>
        <w:t xml:space="preserve">l’AGA du </w:t>
      </w:r>
      <w:r w:rsidR="00D77CDC">
        <w:rPr>
          <w:rFonts w:ascii="Tahoma" w:hAnsi="Tahoma" w:cs="Tahoma"/>
        </w:rPr>
        <w:t>26 novembre 2020</w:t>
      </w:r>
    </w:p>
    <w:p w14:paraId="2AA621B3" w14:textId="580F4DBC" w:rsidR="00FC2BD6" w:rsidRDefault="00FC2BD6" w:rsidP="002E58D7">
      <w:pPr>
        <w:pStyle w:val="Paragraphedeliste"/>
        <w:numPr>
          <w:ilvl w:val="0"/>
          <w:numId w:val="3"/>
        </w:numPr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Rapport du président</w:t>
      </w:r>
    </w:p>
    <w:p w14:paraId="37E8BC27" w14:textId="4FB69605" w:rsidR="00FC2BD6" w:rsidRDefault="003E0F15" w:rsidP="002E58D7">
      <w:pPr>
        <w:pStyle w:val="Paragraphedeliste"/>
        <w:numPr>
          <w:ilvl w:val="0"/>
          <w:numId w:val="3"/>
        </w:numPr>
        <w:spacing w:line="360" w:lineRule="auto"/>
        <w:ind w:left="0"/>
        <w:rPr>
          <w:rFonts w:ascii="Tahoma" w:hAnsi="Tahoma" w:cs="Tahoma"/>
        </w:rPr>
      </w:pPr>
      <w:r w:rsidRPr="00FC2BD6">
        <w:rPr>
          <w:rFonts w:ascii="Tahoma" w:hAnsi="Tahoma" w:cs="Tahoma"/>
        </w:rPr>
        <w:t>Trésorerie</w:t>
      </w:r>
      <w:r w:rsidR="0062565F" w:rsidRPr="00FC2BD6">
        <w:rPr>
          <w:rFonts w:ascii="Tahoma" w:hAnsi="Tahoma" w:cs="Tahoma"/>
        </w:rPr>
        <w:t> </w:t>
      </w:r>
    </w:p>
    <w:p w14:paraId="307E4A6C" w14:textId="70D7FB78" w:rsidR="00FC2BD6" w:rsidRDefault="00FC2BD6" w:rsidP="00FC2BD6">
      <w:pPr>
        <w:pStyle w:val="Paragraphedeliste"/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a) Rapport</w:t>
      </w:r>
      <w:r w:rsidR="004A0832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financier</w:t>
      </w:r>
      <w:r w:rsidR="007259D4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non audité</w:t>
      </w:r>
      <w:r w:rsidR="007259D4">
        <w:rPr>
          <w:rFonts w:ascii="Tahoma" w:hAnsi="Tahoma" w:cs="Tahoma"/>
        </w:rPr>
        <w:t xml:space="preserve">s </w:t>
      </w:r>
    </w:p>
    <w:p w14:paraId="4B22F4ED" w14:textId="421E08E2" w:rsidR="00FC2BD6" w:rsidRDefault="00FC2BD6" w:rsidP="00FC2BD6">
      <w:pPr>
        <w:pStyle w:val="Paragraphedeliste"/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b) Nomination du vérificateur financier pour </w:t>
      </w:r>
      <w:r w:rsidR="00D77CDC">
        <w:rPr>
          <w:rFonts w:ascii="Tahoma" w:hAnsi="Tahoma" w:cs="Tahoma"/>
        </w:rPr>
        <w:t>l’année</w:t>
      </w:r>
      <w:r>
        <w:rPr>
          <w:rFonts w:ascii="Tahoma" w:hAnsi="Tahoma" w:cs="Tahoma"/>
        </w:rPr>
        <w:t xml:space="preserve"> 20</w:t>
      </w:r>
      <w:r w:rsidR="000C1995">
        <w:rPr>
          <w:rFonts w:ascii="Tahoma" w:hAnsi="Tahoma" w:cs="Tahoma"/>
        </w:rPr>
        <w:t>2</w:t>
      </w:r>
      <w:r w:rsidR="00D77CDC">
        <w:rPr>
          <w:rFonts w:ascii="Tahoma" w:hAnsi="Tahoma" w:cs="Tahoma"/>
        </w:rPr>
        <w:t>2</w:t>
      </w:r>
      <w:r>
        <w:rPr>
          <w:rFonts w:ascii="Tahoma" w:hAnsi="Tahoma" w:cs="Tahoma"/>
        </w:rPr>
        <w:t>-202</w:t>
      </w:r>
      <w:r w:rsidR="00D77CDC">
        <w:rPr>
          <w:rFonts w:ascii="Tahoma" w:hAnsi="Tahoma" w:cs="Tahoma"/>
        </w:rPr>
        <w:t>3</w:t>
      </w:r>
    </w:p>
    <w:p w14:paraId="2D8D7BF7" w14:textId="16233950" w:rsidR="00FC2BD6" w:rsidRDefault="00FC2BD6" w:rsidP="001D21AE">
      <w:pPr>
        <w:pStyle w:val="Paragraphedeliste"/>
        <w:numPr>
          <w:ilvl w:val="0"/>
          <w:numId w:val="3"/>
        </w:numPr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Quittance</w:t>
      </w:r>
    </w:p>
    <w:p w14:paraId="1FF64C20" w14:textId="286DCF23" w:rsidR="00FC2BD6" w:rsidRPr="00FC2BD6" w:rsidRDefault="00FC2BD6" w:rsidP="00A423C6">
      <w:pPr>
        <w:pStyle w:val="Paragraphedeliste"/>
        <w:numPr>
          <w:ilvl w:val="0"/>
          <w:numId w:val="3"/>
        </w:numPr>
        <w:spacing w:line="360" w:lineRule="auto"/>
        <w:ind w:left="0"/>
        <w:rPr>
          <w:rFonts w:ascii="Tahoma" w:hAnsi="Tahoma" w:cs="Tahoma"/>
        </w:rPr>
      </w:pPr>
      <w:r w:rsidRPr="00FC2BD6">
        <w:rPr>
          <w:rFonts w:ascii="Tahoma" w:hAnsi="Tahoma" w:cs="Tahoma"/>
        </w:rPr>
        <w:t xml:space="preserve">Orientations stratégiques </w:t>
      </w:r>
    </w:p>
    <w:p w14:paraId="02561B88" w14:textId="0D0BC4CB" w:rsidR="00D56A17" w:rsidRPr="003574A8" w:rsidRDefault="0068262F" w:rsidP="0068262F">
      <w:pPr>
        <w:pStyle w:val="Paragraphedeliste"/>
        <w:numPr>
          <w:ilvl w:val="0"/>
          <w:numId w:val="3"/>
        </w:numPr>
        <w:spacing w:line="360" w:lineRule="auto"/>
        <w:ind w:left="0"/>
        <w:rPr>
          <w:rFonts w:ascii="Tahoma" w:hAnsi="Tahoma" w:cs="Tahoma"/>
          <w:color w:val="000000" w:themeColor="text1"/>
        </w:rPr>
      </w:pPr>
      <w:r w:rsidRPr="003574A8">
        <w:rPr>
          <w:rFonts w:ascii="Tahoma" w:hAnsi="Tahoma" w:cs="Tahoma"/>
          <w:color w:val="000000" w:themeColor="text1"/>
        </w:rPr>
        <w:t>P</w:t>
      </w:r>
      <w:r w:rsidR="00FC2BD6" w:rsidRPr="003574A8">
        <w:rPr>
          <w:rFonts w:ascii="Tahoma" w:hAnsi="Tahoma" w:cs="Tahoma"/>
          <w:color w:val="000000" w:themeColor="text1"/>
        </w:rPr>
        <w:t>ouvoir de dérogation au CA pour cas exceptionnels</w:t>
      </w:r>
      <w:r w:rsidRPr="003574A8">
        <w:rPr>
          <w:rFonts w:ascii="Tahoma" w:hAnsi="Tahoma" w:cs="Tahoma"/>
          <w:color w:val="000000" w:themeColor="text1"/>
        </w:rPr>
        <w:t xml:space="preserve"> à la programmation </w:t>
      </w:r>
      <w:r w:rsidR="003A71EB">
        <w:rPr>
          <w:rFonts w:ascii="Tahoma" w:hAnsi="Tahoma" w:cs="Tahoma"/>
          <w:color w:val="000000" w:themeColor="text1"/>
        </w:rPr>
        <w:t>depuis novembre 2020</w:t>
      </w:r>
    </w:p>
    <w:p w14:paraId="394207E3" w14:textId="67D413DF" w:rsidR="00303755" w:rsidRPr="00403FF3" w:rsidRDefault="00303755" w:rsidP="001D21AE">
      <w:pPr>
        <w:pStyle w:val="Paragraphedeliste"/>
        <w:numPr>
          <w:ilvl w:val="0"/>
          <w:numId w:val="3"/>
        </w:numPr>
        <w:spacing w:line="360" w:lineRule="auto"/>
        <w:ind w:left="0"/>
        <w:rPr>
          <w:rFonts w:ascii="Tahoma" w:hAnsi="Tahoma" w:cs="Tahoma"/>
        </w:rPr>
      </w:pPr>
      <w:r w:rsidRPr="00403FF3">
        <w:rPr>
          <w:rFonts w:ascii="Tahoma" w:hAnsi="Tahoma" w:cs="Tahoma"/>
        </w:rPr>
        <w:t>Varia</w:t>
      </w:r>
    </w:p>
    <w:p w14:paraId="6F8E0FF5" w14:textId="54DEBC21" w:rsidR="00303755" w:rsidRDefault="00FC2BD6" w:rsidP="001D21AE">
      <w:pPr>
        <w:pStyle w:val="Paragraphedeliste"/>
        <w:numPr>
          <w:ilvl w:val="0"/>
          <w:numId w:val="3"/>
        </w:numPr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Nomination du président-e d’élection</w:t>
      </w:r>
    </w:p>
    <w:p w14:paraId="5853965B" w14:textId="7B6C10B7" w:rsidR="00643566" w:rsidRPr="0068262F" w:rsidRDefault="00FC2BD6" w:rsidP="0068262F">
      <w:pPr>
        <w:pStyle w:val="Paragraphedeliste"/>
        <w:numPr>
          <w:ilvl w:val="0"/>
          <w:numId w:val="3"/>
        </w:numPr>
        <w:spacing w:line="360" w:lineRule="auto"/>
        <w:ind w:left="0"/>
        <w:rPr>
          <w:rFonts w:ascii="Tahoma" w:hAnsi="Tahoma" w:cs="Tahoma"/>
        </w:rPr>
      </w:pPr>
      <w:r w:rsidRPr="0068262F">
        <w:rPr>
          <w:rFonts w:ascii="Tahoma" w:hAnsi="Tahoma" w:cs="Tahoma"/>
        </w:rPr>
        <w:t>Élection</w:t>
      </w:r>
      <w:r w:rsidR="0068262F" w:rsidRPr="0068262F">
        <w:rPr>
          <w:rFonts w:ascii="Tahoma" w:hAnsi="Tahoma" w:cs="Tahoma"/>
        </w:rPr>
        <w:t xml:space="preserve"> au poste de présidence et </w:t>
      </w:r>
      <w:r w:rsidR="00D77CDC">
        <w:rPr>
          <w:rFonts w:ascii="Tahoma" w:hAnsi="Tahoma" w:cs="Tahoma"/>
        </w:rPr>
        <w:t>6</w:t>
      </w:r>
      <w:r w:rsidR="0068262F" w:rsidRPr="0068262F">
        <w:rPr>
          <w:rFonts w:ascii="Tahoma" w:hAnsi="Tahoma" w:cs="Tahoma"/>
        </w:rPr>
        <w:t xml:space="preserve"> </w:t>
      </w:r>
      <w:r w:rsidR="00643566" w:rsidRPr="0068262F">
        <w:rPr>
          <w:rFonts w:ascii="Tahoma" w:hAnsi="Tahoma" w:cs="Tahoma"/>
        </w:rPr>
        <w:t xml:space="preserve">postes </w:t>
      </w:r>
      <w:r w:rsidR="00FF3F17">
        <w:rPr>
          <w:rFonts w:ascii="Tahoma" w:hAnsi="Tahoma" w:cs="Tahoma"/>
        </w:rPr>
        <w:t>d’</w:t>
      </w:r>
      <w:r w:rsidR="00643566" w:rsidRPr="0068262F">
        <w:rPr>
          <w:rFonts w:ascii="Tahoma" w:hAnsi="Tahoma" w:cs="Tahoma"/>
        </w:rPr>
        <w:t>administrateur</w:t>
      </w:r>
    </w:p>
    <w:p w14:paraId="6E8A2E3A" w14:textId="66F2A871" w:rsidR="00643566" w:rsidRDefault="00643566" w:rsidP="001D21AE">
      <w:pPr>
        <w:pStyle w:val="Paragraphedeliste"/>
        <w:numPr>
          <w:ilvl w:val="0"/>
          <w:numId w:val="3"/>
        </w:numPr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Levée de l’Assemblée</w:t>
      </w:r>
    </w:p>
    <w:sectPr w:rsidR="006435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7518"/>
    <w:multiLevelType w:val="hybridMultilevel"/>
    <w:tmpl w:val="FC084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106BC"/>
    <w:multiLevelType w:val="hybridMultilevel"/>
    <w:tmpl w:val="0BDA03DE"/>
    <w:lvl w:ilvl="0" w:tplc="0C0C000F">
      <w:start w:val="1"/>
      <w:numFmt w:val="decimal"/>
      <w:lvlText w:val="%1."/>
      <w:lvlJc w:val="left"/>
      <w:pPr>
        <w:ind w:left="644" w:hanging="360"/>
      </w:p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BE22EC"/>
    <w:multiLevelType w:val="hybridMultilevel"/>
    <w:tmpl w:val="9A76362C"/>
    <w:lvl w:ilvl="0" w:tplc="C960DD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857F3A"/>
    <w:multiLevelType w:val="hybridMultilevel"/>
    <w:tmpl w:val="52BC5A28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B1003D"/>
    <w:multiLevelType w:val="hybridMultilevel"/>
    <w:tmpl w:val="C6BCA94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AFC6912"/>
    <w:multiLevelType w:val="hybridMultilevel"/>
    <w:tmpl w:val="7E38ABD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930E4"/>
    <w:multiLevelType w:val="hybridMultilevel"/>
    <w:tmpl w:val="A75E3E4C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01">
      <w:start w:val="1"/>
      <w:numFmt w:val="bullet"/>
      <w:lvlText w:val=""/>
      <w:lvlJc w:val="left"/>
      <w:pPr>
        <w:ind w:left="3015" w:hanging="180"/>
      </w:pPr>
      <w:rPr>
        <w:rFonts w:ascii="Symbol" w:hAnsi="Symbol" w:hint="default"/>
      </w:r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F36868"/>
    <w:multiLevelType w:val="hybridMultilevel"/>
    <w:tmpl w:val="348E8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94BF2"/>
    <w:multiLevelType w:val="hybridMultilevel"/>
    <w:tmpl w:val="BDF873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85007">
    <w:abstractNumId w:val="4"/>
  </w:num>
  <w:num w:numId="2" w16cid:durableId="1226333501">
    <w:abstractNumId w:val="3"/>
  </w:num>
  <w:num w:numId="3" w16cid:durableId="1632709888">
    <w:abstractNumId w:val="1"/>
  </w:num>
  <w:num w:numId="4" w16cid:durableId="1994987969">
    <w:abstractNumId w:val="6"/>
  </w:num>
  <w:num w:numId="5" w16cid:durableId="1343508849">
    <w:abstractNumId w:val="7"/>
  </w:num>
  <w:num w:numId="6" w16cid:durableId="1474831421">
    <w:abstractNumId w:val="0"/>
  </w:num>
  <w:num w:numId="7" w16cid:durableId="976834637">
    <w:abstractNumId w:val="5"/>
  </w:num>
  <w:num w:numId="8" w16cid:durableId="639261313">
    <w:abstractNumId w:val="2"/>
  </w:num>
  <w:num w:numId="9" w16cid:durableId="16792292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29"/>
    <w:rsid w:val="00043DDE"/>
    <w:rsid w:val="000C1995"/>
    <w:rsid w:val="000C459B"/>
    <w:rsid w:val="00180052"/>
    <w:rsid w:val="001D21AE"/>
    <w:rsid w:val="001E52D9"/>
    <w:rsid w:val="002309A8"/>
    <w:rsid w:val="0025349F"/>
    <w:rsid w:val="00303755"/>
    <w:rsid w:val="00325026"/>
    <w:rsid w:val="00352358"/>
    <w:rsid w:val="003574A8"/>
    <w:rsid w:val="00372494"/>
    <w:rsid w:val="003730B3"/>
    <w:rsid w:val="003A71EB"/>
    <w:rsid w:val="003B7DEE"/>
    <w:rsid w:val="003C0523"/>
    <w:rsid w:val="003E0F15"/>
    <w:rsid w:val="003F7DEB"/>
    <w:rsid w:val="00403FF3"/>
    <w:rsid w:val="00413829"/>
    <w:rsid w:val="00461CD2"/>
    <w:rsid w:val="004A0832"/>
    <w:rsid w:val="004C0BF5"/>
    <w:rsid w:val="0051071A"/>
    <w:rsid w:val="00512E78"/>
    <w:rsid w:val="005255EE"/>
    <w:rsid w:val="00534459"/>
    <w:rsid w:val="005B7B76"/>
    <w:rsid w:val="005C0D1F"/>
    <w:rsid w:val="005E3D77"/>
    <w:rsid w:val="00601143"/>
    <w:rsid w:val="0062565F"/>
    <w:rsid w:val="00637E45"/>
    <w:rsid w:val="00643566"/>
    <w:rsid w:val="00654642"/>
    <w:rsid w:val="0068262F"/>
    <w:rsid w:val="00691BAC"/>
    <w:rsid w:val="006D47AD"/>
    <w:rsid w:val="006E0A48"/>
    <w:rsid w:val="006F4BD8"/>
    <w:rsid w:val="00712926"/>
    <w:rsid w:val="007259D4"/>
    <w:rsid w:val="00740F8A"/>
    <w:rsid w:val="007C4D27"/>
    <w:rsid w:val="008917B5"/>
    <w:rsid w:val="008B4045"/>
    <w:rsid w:val="008E7DC0"/>
    <w:rsid w:val="0092772D"/>
    <w:rsid w:val="00935818"/>
    <w:rsid w:val="00940C6D"/>
    <w:rsid w:val="009C14BB"/>
    <w:rsid w:val="00A156A7"/>
    <w:rsid w:val="00A265C0"/>
    <w:rsid w:val="00A46448"/>
    <w:rsid w:val="00AC4543"/>
    <w:rsid w:val="00AF2B10"/>
    <w:rsid w:val="00B15F92"/>
    <w:rsid w:val="00C01D7B"/>
    <w:rsid w:val="00C75516"/>
    <w:rsid w:val="00CE4A4E"/>
    <w:rsid w:val="00D13062"/>
    <w:rsid w:val="00D56A17"/>
    <w:rsid w:val="00D67BE5"/>
    <w:rsid w:val="00D77CDC"/>
    <w:rsid w:val="00DA1DA6"/>
    <w:rsid w:val="00DE2E63"/>
    <w:rsid w:val="00EC5392"/>
    <w:rsid w:val="00F0096D"/>
    <w:rsid w:val="00F73363"/>
    <w:rsid w:val="00FC2BD6"/>
    <w:rsid w:val="00FC763B"/>
    <w:rsid w:val="00FD2AD6"/>
    <w:rsid w:val="00FD5047"/>
    <w:rsid w:val="00FE57BB"/>
    <w:rsid w:val="00FF3F17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7C9F0"/>
  <w15:docId w15:val="{4364AC6B-6381-5845-9199-0DE550C4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755"/>
    <w:pPr>
      <w:ind w:left="720"/>
      <w:contextualSpacing/>
    </w:pPr>
  </w:style>
  <w:style w:type="paragraph" w:styleId="Sansinterligne">
    <w:name w:val="No Spacing"/>
    <w:uiPriority w:val="1"/>
    <w:qFormat/>
    <w:rsid w:val="00940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852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9151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95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90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8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 Bernard</dc:creator>
  <cp:keywords/>
  <dc:description/>
  <cp:lastModifiedBy>Katy Lamarre</cp:lastModifiedBy>
  <cp:revision>2</cp:revision>
  <dcterms:created xsi:type="dcterms:W3CDTF">2023-01-19T01:22:00Z</dcterms:created>
  <dcterms:modified xsi:type="dcterms:W3CDTF">2023-01-19T01:22:00Z</dcterms:modified>
</cp:coreProperties>
</file>